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6CC75">
      <w:pPr>
        <w:pStyle w:val="7"/>
        <w:spacing w:line="248" w:lineRule="auto"/>
        <w:rPr>
          <w:rFonts w:ascii="Times New Roman" w:hAnsi="Times New Roman" w:cs="Times New Roman"/>
        </w:rPr>
      </w:pPr>
    </w:p>
    <w:p w14:paraId="515E8529">
      <w:pPr>
        <w:pStyle w:val="7"/>
        <w:spacing w:line="248" w:lineRule="auto"/>
        <w:rPr>
          <w:rFonts w:ascii="Times New Roman" w:hAnsi="Times New Roman" w:cs="Times New Roman"/>
        </w:rPr>
      </w:pPr>
    </w:p>
    <w:p w14:paraId="32275BE0">
      <w:pPr>
        <w:pStyle w:val="7"/>
        <w:spacing w:line="248" w:lineRule="auto"/>
        <w:rPr>
          <w:rFonts w:ascii="Times New Roman" w:hAnsi="Times New Roman" w:cs="Times New Roman"/>
        </w:rPr>
      </w:pPr>
    </w:p>
    <w:p w14:paraId="2AFC5C05">
      <w:pPr>
        <w:pStyle w:val="7"/>
        <w:spacing w:line="248" w:lineRule="auto"/>
        <w:rPr>
          <w:rFonts w:ascii="Times New Roman" w:hAnsi="Times New Roman" w:cs="Times New Roman"/>
        </w:rPr>
      </w:pPr>
    </w:p>
    <w:p w14:paraId="2E62F5C6">
      <w:pPr>
        <w:pStyle w:val="7"/>
        <w:spacing w:line="249" w:lineRule="auto"/>
        <w:rPr>
          <w:rFonts w:ascii="Times New Roman" w:hAnsi="Times New Roman" w:cs="Times New Roman" w:eastAsiaTheme="minorEastAsia"/>
          <w:lang w:eastAsia="zh-CN"/>
        </w:rPr>
      </w:pPr>
    </w:p>
    <w:p w14:paraId="7F16092E">
      <w:pPr>
        <w:pStyle w:val="7"/>
        <w:spacing w:line="249" w:lineRule="auto"/>
        <w:rPr>
          <w:rFonts w:ascii="Times New Roman" w:hAnsi="Times New Roman" w:cs="Times New Roman" w:eastAsiaTheme="minorEastAsia"/>
          <w:lang w:eastAsia="zh-CN"/>
        </w:rPr>
      </w:pPr>
    </w:p>
    <w:p w14:paraId="2B5E8EB9">
      <w:pPr>
        <w:pStyle w:val="7"/>
        <w:spacing w:line="249" w:lineRule="auto"/>
        <w:rPr>
          <w:rFonts w:ascii="Times New Roman" w:hAnsi="Times New Roman" w:cs="Times New Roman" w:eastAsiaTheme="minorEastAsia"/>
          <w:lang w:eastAsia="zh-CN"/>
        </w:rPr>
      </w:pPr>
    </w:p>
    <w:p w14:paraId="486A544E">
      <w:pPr>
        <w:pStyle w:val="7"/>
        <w:spacing w:line="249" w:lineRule="auto"/>
        <w:rPr>
          <w:rFonts w:ascii="Times New Roman" w:hAnsi="Times New Roman" w:cs="Times New Roman" w:eastAsiaTheme="minorEastAsia"/>
          <w:lang w:eastAsia="zh-CN"/>
        </w:rPr>
      </w:pPr>
    </w:p>
    <w:p w14:paraId="1E7E0B95">
      <w:pPr>
        <w:pStyle w:val="7"/>
        <w:spacing w:line="249" w:lineRule="auto"/>
        <w:rPr>
          <w:rFonts w:ascii="Times New Roman" w:hAnsi="Times New Roman" w:cs="Times New Roman" w:eastAsiaTheme="minorEastAsia"/>
          <w:lang w:eastAsia="zh-CN"/>
        </w:rPr>
      </w:pPr>
    </w:p>
    <w:p w14:paraId="617B31C2">
      <w:pPr>
        <w:pStyle w:val="7"/>
        <w:spacing w:line="249" w:lineRule="auto"/>
        <w:rPr>
          <w:rFonts w:ascii="Times New Roman" w:hAnsi="Times New Roman" w:cs="Times New Roman" w:eastAsiaTheme="minorEastAsia"/>
          <w:lang w:eastAsia="zh-CN"/>
        </w:rPr>
      </w:pPr>
    </w:p>
    <w:p w14:paraId="3A9F560B">
      <w:pPr>
        <w:ind w:firstLineChars="75"/>
        <w:jc w:val="center"/>
        <w:rPr>
          <w:rFonts w:hint="eastAsia" w:ascii="方正小标宋简体" w:hAnsi="仿宋" w:eastAsia="方正小标宋简体"/>
          <w:sz w:val="56"/>
          <w:szCs w:val="48"/>
          <w:lang w:eastAsia="zh-CN"/>
        </w:rPr>
      </w:pPr>
      <w:r>
        <w:rPr>
          <w:rFonts w:hint="eastAsia" w:ascii="方正小标宋简体" w:hAnsi="仿宋" w:eastAsia="方正小标宋简体"/>
          <w:sz w:val="56"/>
          <w:szCs w:val="48"/>
          <w:lang w:eastAsia="zh-CN"/>
        </w:rPr>
        <w:t>石家庄市建设工程质量检测监管系统</w:t>
      </w:r>
    </w:p>
    <w:p w14:paraId="6E8126DD">
      <w:pPr>
        <w:ind w:firstLineChars="75"/>
        <w:jc w:val="center"/>
        <w:rPr>
          <w:rFonts w:hint="eastAsia" w:ascii="方正小标宋简体" w:hAnsi="仿宋" w:eastAsia="方正小标宋简体"/>
          <w:sz w:val="56"/>
          <w:szCs w:val="48"/>
          <w:lang w:eastAsia="zh-CN"/>
        </w:rPr>
      </w:pPr>
      <w:r>
        <w:rPr>
          <w:rFonts w:hint="eastAsia" w:ascii="方正小标宋简体" w:hAnsi="仿宋" w:eastAsia="方正小标宋简体"/>
          <w:sz w:val="56"/>
          <w:szCs w:val="48"/>
          <w:lang w:val="en-US" w:eastAsia="zh-CN"/>
        </w:rPr>
        <w:t>桩基承载力</w:t>
      </w:r>
      <w:r>
        <w:rPr>
          <w:rFonts w:hint="eastAsia" w:ascii="方正小标宋简体" w:hAnsi="仿宋" w:eastAsia="方正小标宋简体"/>
          <w:sz w:val="56"/>
          <w:szCs w:val="48"/>
          <w:lang w:eastAsia="zh-CN"/>
        </w:rPr>
        <w:t>操作手册</w:t>
      </w:r>
    </w:p>
    <w:p w14:paraId="0AC954F7">
      <w:pPr>
        <w:ind w:firstLine="418" w:firstLineChars="95"/>
        <w:jc w:val="center"/>
        <w:rPr>
          <w:rFonts w:ascii="Times New Roman" w:hAnsi="Times New Roman" w:cs="Times New Roman"/>
          <w:sz w:val="44"/>
          <w:szCs w:val="36"/>
          <w:lang w:eastAsia="zh-CN"/>
        </w:rPr>
      </w:pPr>
      <w:r>
        <w:rPr>
          <w:rFonts w:ascii="Times New Roman" w:hAnsi="Times New Roman" w:cs="Times New Roman"/>
          <w:sz w:val="44"/>
          <w:szCs w:val="36"/>
          <w:lang w:eastAsia="zh-CN"/>
        </w:rPr>
        <w:t>v1.</w:t>
      </w:r>
      <w:r>
        <w:rPr>
          <w:rFonts w:hint="eastAsia" w:ascii="Times New Roman" w:hAnsi="Times New Roman" w:cs="Times New Roman"/>
          <w:sz w:val="44"/>
          <w:szCs w:val="36"/>
          <w:lang w:val="en-US" w:eastAsia="zh-CN"/>
        </w:rPr>
        <w:t>0</w:t>
      </w:r>
    </w:p>
    <w:p w14:paraId="68CD2CE5">
      <w:pPr>
        <w:pStyle w:val="7"/>
        <w:spacing w:line="246" w:lineRule="auto"/>
        <w:rPr>
          <w:rFonts w:ascii="Times New Roman" w:hAnsi="Times New Roman" w:cs="Times New Roman"/>
        </w:rPr>
      </w:pPr>
    </w:p>
    <w:p w14:paraId="22402AA1">
      <w:pPr>
        <w:pStyle w:val="7"/>
        <w:spacing w:line="246" w:lineRule="auto"/>
        <w:rPr>
          <w:rFonts w:ascii="Times New Roman" w:hAnsi="Times New Roman" w:cs="Times New Roman"/>
        </w:rPr>
      </w:pPr>
    </w:p>
    <w:p w14:paraId="12B02960">
      <w:pPr>
        <w:pStyle w:val="7"/>
        <w:spacing w:line="246" w:lineRule="auto"/>
        <w:rPr>
          <w:rFonts w:ascii="Times New Roman" w:hAnsi="Times New Roman" w:cs="Times New Roman"/>
        </w:rPr>
      </w:pPr>
    </w:p>
    <w:p w14:paraId="0B2FF4E9">
      <w:pPr>
        <w:pStyle w:val="7"/>
        <w:spacing w:line="246" w:lineRule="auto"/>
        <w:rPr>
          <w:rFonts w:ascii="Times New Roman" w:hAnsi="Times New Roman" w:cs="Times New Roman"/>
        </w:rPr>
      </w:pPr>
    </w:p>
    <w:p w14:paraId="49D3487D">
      <w:pPr>
        <w:pStyle w:val="7"/>
        <w:spacing w:line="246" w:lineRule="auto"/>
        <w:rPr>
          <w:rFonts w:ascii="Times New Roman" w:hAnsi="Times New Roman" w:cs="Times New Roman"/>
        </w:rPr>
      </w:pPr>
    </w:p>
    <w:p w14:paraId="4990C5F1">
      <w:pPr>
        <w:pStyle w:val="7"/>
        <w:spacing w:line="246" w:lineRule="auto"/>
        <w:rPr>
          <w:rFonts w:ascii="Times New Roman" w:hAnsi="Times New Roman" w:cs="Times New Roman"/>
        </w:rPr>
      </w:pPr>
    </w:p>
    <w:p w14:paraId="520682EB">
      <w:pPr>
        <w:pStyle w:val="7"/>
        <w:spacing w:line="246" w:lineRule="auto"/>
        <w:rPr>
          <w:rFonts w:ascii="Times New Roman" w:hAnsi="Times New Roman" w:cs="Times New Roman"/>
        </w:rPr>
      </w:pPr>
    </w:p>
    <w:p w14:paraId="5ED95F70">
      <w:pPr>
        <w:pStyle w:val="7"/>
        <w:spacing w:line="246" w:lineRule="auto"/>
        <w:rPr>
          <w:rFonts w:ascii="Times New Roman" w:hAnsi="Times New Roman" w:cs="Times New Roman"/>
        </w:rPr>
      </w:pPr>
    </w:p>
    <w:p w14:paraId="542F455F">
      <w:pPr>
        <w:pStyle w:val="7"/>
        <w:spacing w:line="246" w:lineRule="auto"/>
        <w:rPr>
          <w:rFonts w:ascii="Times New Roman" w:hAnsi="Times New Roman" w:cs="Times New Roman"/>
        </w:rPr>
      </w:pPr>
    </w:p>
    <w:p w14:paraId="348526C1">
      <w:pPr>
        <w:pStyle w:val="7"/>
        <w:spacing w:line="246" w:lineRule="auto"/>
        <w:rPr>
          <w:rFonts w:ascii="Times New Roman" w:hAnsi="Times New Roman" w:cs="Times New Roman"/>
        </w:rPr>
      </w:pPr>
    </w:p>
    <w:p w14:paraId="732C7A66">
      <w:pPr>
        <w:pStyle w:val="7"/>
        <w:spacing w:line="246" w:lineRule="auto"/>
        <w:rPr>
          <w:rFonts w:ascii="Times New Roman" w:hAnsi="Times New Roman" w:cs="Times New Roman"/>
        </w:rPr>
      </w:pPr>
    </w:p>
    <w:p w14:paraId="0C60956B">
      <w:pPr>
        <w:pStyle w:val="7"/>
        <w:spacing w:line="246" w:lineRule="auto"/>
        <w:rPr>
          <w:rFonts w:ascii="Times New Roman" w:hAnsi="Times New Roman" w:cs="Times New Roman"/>
        </w:rPr>
      </w:pPr>
    </w:p>
    <w:p w14:paraId="7050CECF">
      <w:pPr>
        <w:pStyle w:val="7"/>
        <w:spacing w:line="246" w:lineRule="auto"/>
        <w:rPr>
          <w:rFonts w:ascii="Times New Roman" w:hAnsi="Times New Roman" w:cs="Times New Roman"/>
        </w:rPr>
      </w:pPr>
    </w:p>
    <w:p w14:paraId="671ACA17">
      <w:pPr>
        <w:pStyle w:val="7"/>
        <w:spacing w:line="246" w:lineRule="auto"/>
        <w:rPr>
          <w:rFonts w:ascii="Times New Roman" w:hAnsi="Times New Roman" w:cs="Times New Roman"/>
        </w:rPr>
      </w:pPr>
    </w:p>
    <w:p w14:paraId="09C7CDF8">
      <w:pPr>
        <w:pStyle w:val="7"/>
        <w:spacing w:line="246" w:lineRule="auto"/>
        <w:rPr>
          <w:rFonts w:ascii="Times New Roman" w:hAnsi="Times New Roman" w:cs="Times New Roman"/>
        </w:rPr>
      </w:pPr>
    </w:p>
    <w:p w14:paraId="51354F00">
      <w:pPr>
        <w:pStyle w:val="7"/>
        <w:spacing w:line="246" w:lineRule="auto"/>
        <w:rPr>
          <w:rFonts w:ascii="Times New Roman" w:hAnsi="Times New Roman" w:cs="Times New Roman"/>
        </w:rPr>
      </w:pPr>
    </w:p>
    <w:p w14:paraId="05249DC7">
      <w:pPr>
        <w:pStyle w:val="7"/>
        <w:spacing w:line="246" w:lineRule="auto"/>
        <w:rPr>
          <w:rFonts w:ascii="Times New Roman" w:hAnsi="Times New Roman" w:cs="Times New Roman"/>
        </w:rPr>
      </w:pPr>
    </w:p>
    <w:p w14:paraId="68C5888C">
      <w:pPr>
        <w:pStyle w:val="7"/>
        <w:spacing w:line="246" w:lineRule="auto"/>
        <w:rPr>
          <w:rFonts w:ascii="Times New Roman" w:hAnsi="Times New Roman" w:cs="Times New Roman"/>
        </w:rPr>
      </w:pPr>
    </w:p>
    <w:p w14:paraId="7D1457F8">
      <w:pPr>
        <w:pStyle w:val="7"/>
        <w:spacing w:line="246" w:lineRule="auto"/>
        <w:rPr>
          <w:rFonts w:ascii="Times New Roman" w:hAnsi="Times New Roman" w:cs="Times New Roman"/>
        </w:rPr>
      </w:pPr>
    </w:p>
    <w:p w14:paraId="107FC1A1">
      <w:pPr>
        <w:pStyle w:val="7"/>
        <w:spacing w:line="246" w:lineRule="auto"/>
        <w:rPr>
          <w:rFonts w:ascii="Times New Roman" w:hAnsi="Times New Roman" w:cs="Times New Roman"/>
        </w:rPr>
      </w:pPr>
    </w:p>
    <w:p w14:paraId="1033ECC5">
      <w:pPr>
        <w:pStyle w:val="7"/>
        <w:spacing w:line="246" w:lineRule="auto"/>
        <w:rPr>
          <w:rFonts w:ascii="Times New Roman" w:hAnsi="Times New Roman" w:cs="Times New Roman"/>
        </w:rPr>
      </w:pPr>
    </w:p>
    <w:p w14:paraId="330F0CA5">
      <w:pPr>
        <w:pStyle w:val="7"/>
        <w:spacing w:line="246" w:lineRule="auto"/>
        <w:rPr>
          <w:rFonts w:ascii="Times New Roman" w:hAnsi="Times New Roman" w:cs="Times New Roman"/>
        </w:rPr>
      </w:pPr>
    </w:p>
    <w:p w14:paraId="6364EFEE">
      <w:pPr>
        <w:pStyle w:val="7"/>
        <w:spacing w:line="246" w:lineRule="auto"/>
        <w:rPr>
          <w:rFonts w:ascii="Times New Roman" w:hAnsi="Times New Roman" w:cs="Times New Roman"/>
        </w:rPr>
      </w:pPr>
    </w:p>
    <w:p w14:paraId="2955EAA9">
      <w:pPr>
        <w:pStyle w:val="7"/>
        <w:spacing w:line="247" w:lineRule="auto"/>
        <w:rPr>
          <w:rFonts w:ascii="Times New Roman" w:hAnsi="Times New Roman" w:cs="Times New Roman"/>
        </w:rPr>
      </w:pPr>
    </w:p>
    <w:p w14:paraId="60181CCD">
      <w:pPr>
        <w:pStyle w:val="7"/>
        <w:spacing w:line="247" w:lineRule="auto"/>
        <w:rPr>
          <w:rFonts w:ascii="Times New Roman" w:hAnsi="Times New Roman" w:cs="Times New Roman"/>
        </w:rPr>
      </w:pPr>
    </w:p>
    <w:p w14:paraId="1815C249">
      <w:pPr>
        <w:spacing w:before="21" w:line="400" w:lineRule="exact"/>
        <w:ind w:firstLine="0" w:firstLineChars="0"/>
        <w:jc w:val="center"/>
        <w:rPr>
          <w:rFonts w:ascii="Times New Roman" w:hAnsi="Times New Roman" w:eastAsia="黑体" w:cs="Times New Roman"/>
          <w:spacing w:val="6"/>
          <w:position w:val="2"/>
          <w:sz w:val="30"/>
          <w:szCs w:val="30"/>
        </w:rPr>
      </w:pPr>
    </w:p>
    <w:p w14:paraId="15CB2DE2">
      <w:pPr>
        <w:spacing w:before="21" w:line="400" w:lineRule="exact"/>
        <w:ind w:firstLine="0" w:firstLineChars="0"/>
        <w:jc w:val="center"/>
        <w:rPr>
          <w:rFonts w:ascii="Times New Roman" w:hAnsi="Times New Roman" w:eastAsia="黑体" w:cs="Times New Roman"/>
          <w:spacing w:val="6"/>
          <w:position w:val="2"/>
          <w:sz w:val="30"/>
          <w:szCs w:val="30"/>
        </w:rPr>
      </w:pPr>
    </w:p>
    <w:p w14:paraId="16050DEA">
      <w:pPr>
        <w:ind w:firstLine="624"/>
        <w:jc w:val="center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bookmarkStart w:id="14" w:name="_GoBack"/>
      <w:bookmarkEnd w:id="14"/>
      <w:r>
        <w:rPr>
          <w:rFonts w:ascii="Times New Roman" w:hAnsi="Times New Roman" w:eastAsia="黑体" w:cs="Times New Roman"/>
          <w:spacing w:val="6"/>
          <w:position w:val="2"/>
          <w:sz w:val="30"/>
          <w:szCs w:val="30"/>
        </w:rPr>
        <w:t>202</w:t>
      </w:r>
      <w:r>
        <w:rPr>
          <w:rFonts w:hint="eastAsia" w:ascii="Times New Roman" w:hAnsi="Times New Roman" w:eastAsia="黑体" w:cs="Times New Roman"/>
          <w:spacing w:val="6"/>
          <w:position w:val="2"/>
          <w:sz w:val="30"/>
          <w:szCs w:val="30"/>
          <w:lang w:val="en-US" w:eastAsia="zh-CN"/>
        </w:rPr>
        <w:t>6年08月</w:t>
      </w:r>
    </w:p>
    <w:p w14:paraId="7E51793A">
      <w:pPr>
        <w:ind w:firstLine="600"/>
      </w:pPr>
      <w:r>
        <w:rPr>
          <w:rFonts w:ascii="Times New Roman" w:hAnsi="Times New Roman" w:eastAsia="黑体" w:cs="Times New Roman"/>
          <w:sz w:val="30"/>
          <w:szCs w:val="30"/>
        </w:rPr>
        <w:br w:type="page"/>
      </w:r>
    </w:p>
    <w:sdt>
      <w:sdtPr>
        <w:rPr>
          <w:rFonts w:ascii="宋体" w:hAnsi="宋体" w:eastAsia="宋体" w:cs="Arial"/>
          <w:snapToGrid w:val="0"/>
          <w:color w:val="000000"/>
          <w:sz w:val="21"/>
          <w:szCs w:val="21"/>
          <w:lang w:val="en-US" w:eastAsia="en-US" w:bidi="ar-SA"/>
        </w:rPr>
        <w:id w:val="147461105"/>
        <w15:color w:val="DBDBDB"/>
        <w:docPartObj>
          <w:docPartGallery w:val="Table of Contents"/>
          <w:docPartUnique/>
        </w:docPartObj>
      </w:sdtPr>
      <w:sdtEndPr>
        <w:rPr>
          <w:rFonts w:ascii="Times New Roman" w:hAnsi="Times New Roman" w:eastAsia="黑体" w:cs="Times New Roman"/>
          <w:snapToGrid w:val="0"/>
          <w:color w:val="000000"/>
          <w:sz w:val="28"/>
          <w:szCs w:val="30"/>
          <w:lang w:val="en-US" w:eastAsia="en-US" w:bidi="ar-SA"/>
        </w:rPr>
      </w:sdtEndPr>
      <w:sdtContent>
        <w:p w14:paraId="6153CFAA">
          <w:pPr>
            <w:ind w:firstLine="420" w:firstLineChars="200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556FC9F9">
          <w:pPr>
            <w:pStyle w:val="13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 w:val="28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color w:val="000000"/>
              <w:sz w:val="28"/>
              <w:szCs w:val="30"/>
              <w:lang w:val="en-US" w:eastAsia="en-US" w:bidi="ar-SA"/>
            </w:rPr>
            <w:instrText xml:space="preserve">TOC \o "1-9" \h \u </w:instrText>
          </w:r>
          <w:r>
            <w:rPr>
              <w:rFonts w:ascii="Times New Roman" w:hAnsi="Times New Roman" w:eastAsia="黑体" w:cs="Times New Roman"/>
              <w:snapToGrid w:val="0"/>
              <w:color w:val="000000"/>
              <w:sz w:val="28"/>
              <w:szCs w:val="30"/>
              <w:lang w:val="en-US" w:eastAsia="en-US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_Toc26863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i w:val="0"/>
            </w:rPr>
            <w:t xml:space="preserve">1 </w:t>
          </w:r>
          <w:r>
            <w:t>导言</w:t>
          </w:r>
          <w:r>
            <w:tab/>
          </w:r>
          <w:r>
            <w:fldChar w:fldCharType="begin"/>
          </w:r>
          <w:r>
            <w:instrText xml:space="preserve"> PAGEREF _Toc26863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0ABA6110">
          <w:pPr>
            <w:pStyle w:val="13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_Toc13323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i w:val="0"/>
            </w:rPr>
            <w:t xml:space="preserve">2 </w:t>
          </w:r>
          <w:r>
            <w:rPr>
              <w:rFonts w:hint="eastAsia"/>
              <w:lang w:eastAsia="zh-CN"/>
            </w:rPr>
            <w:t>系统</w:t>
          </w:r>
          <w:r>
            <w:rPr>
              <w:rFonts w:hint="eastAsia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_Toc13323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4F27D732">
          <w:pPr>
            <w:pStyle w:val="16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_Toc5645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kern w:val="0"/>
              <w:position w:val="0"/>
              <w:szCs w:val="24"/>
              <w:vertAlign w:val="baseline"/>
            </w:rPr>
            <w:t xml:space="preserve">2.1 </w:t>
          </w:r>
          <w:r>
            <w:rPr>
              <w:rFonts w:hint="eastAsia"/>
              <w:lang w:val="en-US" w:eastAsia="zh-CN"/>
            </w:rPr>
            <w:t>系统网址</w:t>
          </w:r>
          <w:r>
            <w:tab/>
          </w:r>
          <w:r>
            <w:fldChar w:fldCharType="begin"/>
          </w:r>
          <w:r>
            <w:instrText xml:space="preserve"> PAGEREF _Toc5645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451F5B08">
          <w:pPr>
            <w:pStyle w:val="16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_Toc20857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kern w:val="0"/>
              <w:position w:val="0"/>
              <w:szCs w:val="24"/>
              <w:vertAlign w:val="baseline"/>
              <w:lang w:eastAsia="zh-CN"/>
            </w:rPr>
            <w:t xml:space="preserve">2.2 </w:t>
          </w:r>
          <w:r>
            <w:rPr>
              <w:rFonts w:hint="eastAsia"/>
              <w:lang w:val="en-US" w:eastAsia="zh-CN"/>
            </w:rPr>
            <w:t>登录方式</w:t>
          </w:r>
          <w:r>
            <w:tab/>
          </w:r>
          <w:r>
            <w:fldChar w:fldCharType="begin"/>
          </w:r>
          <w:r>
            <w:instrText xml:space="preserve"> PAGEREF _Toc20857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6702EE8A">
          <w:pPr>
            <w:pStyle w:val="13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_Toc14474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i w:val="0"/>
              <w:lang w:val="en-US" w:eastAsia="zh-CN"/>
            </w:rPr>
            <w:t xml:space="preserve">3 </w:t>
          </w:r>
          <w:r>
            <w:rPr>
              <w:rFonts w:hint="eastAsia"/>
              <w:lang w:val="en-US" w:eastAsia="zh-CN"/>
            </w:rPr>
            <w:t>桩基检测流程</w:t>
          </w:r>
          <w:r>
            <w:tab/>
          </w:r>
          <w:r>
            <w:fldChar w:fldCharType="begin"/>
          </w:r>
          <w:r>
            <w:instrText xml:space="preserve"> PAGEREF _Toc14474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70253F94">
          <w:pPr>
            <w:pStyle w:val="16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_Toc15944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kern w:val="0"/>
              <w:position w:val="0"/>
              <w:szCs w:val="24"/>
              <w:vertAlign w:val="baseline"/>
              <w:lang w:val="en-US" w:eastAsia="zh-CN"/>
            </w:rPr>
            <w:t xml:space="preserve">3.1 </w:t>
          </w:r>
          <w:r>
            <w:rPr>
              <w:rFonts w:hint="eastAsia"/>
              <w:lang w:val="en-US" w:eastAsia="zh-CN"/>
            </w:rPr>
            <w:t>流程图</w:t>
          </w:r>
          <w:r>
            <w:tab/>
          </w:r>
          <w:r>
            <w:fldChar w:fldCharType="begin"/>
          </w:r>
          <w:r>
            <w:instrText xml:space="preserve"> PAGEREF _Toc15944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563D7873">
          <w:pPr>
            <w:pStyle w:val="16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_Toc10091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kern w:val="0"/>
              <w:position w:val="0"/>
              <w:szCs w:val="24"/>
              <w:vertAlign w:val="baseline"/>
              <w:lang w:val="en-US" w:eastAsia="zh-CN"/>
            </w:rPr>
            <w:t xml:space="preserve">3.2 </w:t>
          </w:r>
          <w:r>
            <w:rPr>
              <w:rFonts w:hint="eastAsia"/>
              <w:lang w:val="en-US" w:eastAsia="zh-CN"/>
            </w:rPr>
            <w:t>施工单位编制检测计划</w:t>
          </w:r>
          <w:r>
            <w:tab/>
          </w:r>
          <w:r>
            <w:fldChar w:fldCharType="begin"/>
          </w:r>
          <w:r>
            <w:instrText xml:space="preserve"> PAGEREF _Toc10091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12A685B3">
          <w:pPr>
            <w:pStyle w:val="16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_Toc15195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kern w:val="0"/>
              <w:position w:val="0"/>
              <w:szCs w:val="24"/>
              <w:vertAlign w:val="baseline"/>
              <w:lang w:val="en-US" w:eastAsia="zh-CN"/>
            </w:rPr>
            <w:t xml:space="preserve">3.3 </w:t>
          </w:r>
          <w:r>
            <w:rPr>
              <w:rFonts w:hint="eastAsia"/>
              <w:lang w:val="en-US" w:eastAsia="zh-CN"/>
            </w:rPr>
            <w:t>检测机构上传检测方案</w:t>
          </w:r>
          <w:r>
            <w:tab/>
          </w:r>
          <w:r>
            <w:fldChar w:fldCharType="begin"/>
          </w:r>
          <w:r>
            <w:instrText xml:space="preserve"> PAGEREF _Toc15195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560DDA4A">
          <w:pPr>
            <w:pStyle w:val="16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_Toc5680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kern w:val="0"/>
              <w:position w:val="0"/>
              <w:szCs w:val="24"/>
              <w:vertAlign w:val="baseline"/>
              <w:lang w:val="en-US" w:eastAsia="zh-CN"/>
            </w:rPr>
            <w:t xml:space="preserve">3.4 </w:t>
          </w:r>
          <w:r>
            <w:rPr>
              <w:rFonts w:hint="eastAsia"/>
              <w:lang w:val="en-US" w:eastAsia="zh-CN"/>
            </w:rPr>
            <w:t>监理单位确认检测计划和方案</w:t>
          </w:r>
          <w:r>
            <w:tab/>
          </w:r>
          <w:r>
            <w:fldChar w:fldCharType="begin"/>
          </w:r>
          <w:r>
            <w:instrText xml:space="preserve"> PAGEREF _Toc5680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560D1F1A">
          <w:pPr>
            <w:pStyle w:val="16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_Toc29621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kern w:val="0"/>
              <w:position w:val="0"/>
              <w:szCs w:val="24"/>
              <w:vertAlign w:val="baseline"/>
              <w:lang w:val="en-US" w:eastAsia="zh-CN"/>
            </w:rPr>
            <w:t xml:space="preserve">3.5 </w:t>
          </w:r>
          <w:r>
            <w:rPr>
              <w:rFonts w:hint="eastAsia"/>
              <w:lang w:val="en-US" w:eastAsia="zh-CN"/>
            </w:rPr>
            <w:t>检测机构受理委托</w:t>
          </w:r>
          <w:r>
            <w:tab/>
          </w:r>
          <w:r>
            <w:fldChar w:fldCharType="begin"/>
          </w:r>
          <w:r>
            <w:instrText xml:space="preserve"> PAGEREF _Toc29621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15DED51B">
          <w:pPr>
            <w:pStyle w:val="16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_Toc15176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kern w:val="0"/>
              <w:position w:val="0"/>
              <w:szCs w:val="24"/>
              <w:vertAlign w:val="baseline"/>
              <w:lang w:val="en-US" w:eastAsia="zh-CN"/>
            </w:rPr>
            <w:t xml:space="preserve">3.6 </w:t>
          </w:r>
          <w:r>
            <w:rPr>
              <w:rFonts w:hint="eastAsia"/>
              <w:lang w:val="en-US" w:eastAsia="zh-CN"/>
            </w:rPr>
            <w:t>见证人进行见证</w:t>
          </w:r>
          <w:r>
            <w:tab/>
          </w:r>
          <w:r>
            <w:fldChar w:fldCharType="begin"/>
          </w:r>
          <w:r>
            <w:instrText xml:space="preserve"> PAGEREF _Toc15176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648B3266">
          <w:pPr>
            <w:pStyle w:val="16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_Toc1435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kern w:val="0"/>
              <w:position w:val="0"/>
              <w:szCs w:val="24"/>
              <w:vertAlign w:val="baseline"/>
              <w:lang w:val="en-US" w:eastAsia="zh-CN"/>
            </w:rPr>
            <w:t xml:space="preserve">3.7 </w:t>
          </w:r>
          <w:r>
            <w:rPr>
              <w:rFonts w:hint="eastAsia"/>
              <w:lang w:val="en-US" w:eastAsia="zh-CN"/>
            </w:rPr>
            <w:t>检测设备实时上传检测数据</w:t>
          </w:r>
          <w:r>
            <w:tab/>
          </w:r>
          <w:r>
            <w:fldChar w:fldCharType="begin"/>
          </w:r>
          <w:r>
            <w:instrText xml:space="preserve"> PAGEREF _Toc1435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43484EF7">
          <w:pPr>
            <w:pStyle w:val="16"/>
            <w:tabs>
              <w:tab w:val="right" w:leader="dot" w:pos="10466"/>
            </w:tabs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begin"/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instrText xml:space="preserve"> HYPERLINK \l _Toc16175 </w:instrText>
          </w:r>
          <w:r>
            <w:rPr>
              <w:rFonts w:ascii="Times New Roman" w:hAnsi="Times New Roman" w:eastAsia="黑体" w:cs="Times New Roman"/>
              <w:snapToGrid w:val="0"/>
              <w:szCs w:val="30"/>
              <w:lang w:val="en-US" w:eastAsia="en-US" w:bidi="ar-SA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kern w:val="0"/>
              <w:position w:val="0"/>
              <w:szCs w:val="24"/>
              <w:vertAlign w:val="baseline"/>
              <w:lang w:val="en-US" w:eastAsia="zh-CN"/>
            </w:rPr>
            <w:t xml:space="preserve">3.8 </w:t>
          </w:r>
          <w:r>
            <w:rPr>
              <w:rFonts w:hint="eastAsia"/>
              <w:lang w:val="en-US" w:eastAsia="zh-CN"/>
            </w:rPr>
            <w:t>检测报告出具</w:t>
          </w:r>
          <w:r>
            <w:tab/>
          </w:r>
          <w:r>
            <w:fldChar w:fldCharType="begin"/>
          </w:r>
          <w:r>
            <w:instrText xml:space="preserve"> PAGEREF _Toc16175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  <w:p w14:paraId="2EC23EB2">
          <w:pPr>
            <w:spacing w:line="400" w:lineRule="exact"/>
            <w:ind w:firstLine="480"/>
            <w:jc w:val="both"/>
            <w:rPr>
              <w:rFonts w:ascii="Times New Roman" w:hAnsi="Times New Roman" w:eastAsia="黑体" w:cs="Times New Roman"/>
              <w:snapToGrid w:val="0"/>
              <w:color w:val="000000"/>
              <w:sz w:val="28"/>
              <w:szCs w:val="30"/>
              <w:lang w:val="en-US" w:eastAsia="en-US" w:bidi="ar-SA"/>
            </w:rPr>
          </w:pPr>
          <w:r>
            <w:rPr>
              <w:rFonts w:ascii="Times New Roman" w:hAnsi="Times New Roman" w:eastAsia="黑体" w:cs="Times New Roman"/>
              <w:snapToGrid w:val="0"/>
              <w:color w:val="000000"/>
              <w:szCs w:val="30"/>
              <w:lang w:val="en-US" w:eastAsia="en-US" w:bidi="ar-SA"/>
            </w:rPr>
            <w:fldChar w:fldCharType="end"/>
          </w:r>
        </w:p>
      </w:sdtContent>
    </w:sdt>
    <w:p w14:paraId="51983F21">
      <w:pPr>
        <w:spacing w:line="400" w:lineRule="exact"/>
        <w:ind w:firstLine="480"/>
        <w:jc w:val="both"/>
        <w:rPr>
          <w:rFonts w:ascii="Times New Roman" w:hAnsi="Times New Roman" w:eastAsia="黑体" w:cs="Times New Roman"/>
          <w:snapToGrid w:val="0"/>
          <w:color w:val="000000"/>
          <w:sz w:val="28"/>
          <w:szCs w:val="30"/>
          <w:lang w:val="en-US" w:eastAsia="en-US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40"/>
          <w:pgMar w:top="720" w:right="720" w:bottom="720" w:left="720" w:header="0" w:footer="0" w:gutter="0"/>
          <w:cols w:space="720" w:num="1"/>
          <w:titlePg/>
          <w:docGrid w:linePitch="326" w:charSpace="0"/>
        </w:sectPr>
      </w:pPr>
    </w:p>
    <w:p w14:paraId="21FA8186">
      <w:pPr>
        <w:pStyle w:val="24"/>
        <w:bidi w:val="0"/>
        <w:ind w:left="0" w:leftChars="0" w:firstLine="0" w:firstLineChars="0"/>
        <w:outlineLvl w:val="0"/>
      </w:pPr>
      <w:bookmarkStart w:id="0" w:name="_Toc26863"/>
      <w:r>
        <w:t>导言</w:t>
      </w:r>
      <w:bookmarkEnd w:id="0"/>
    </w:p>
    <w:p w14:paraId="2247ACCD">
      <w:pPr>
        <w:ind w:firstLine="48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本文档</w:t>
      </w:r>
      <w:r>
        <w:rPr>
          <w:rFonts w:hint="eastAsia" w:ascii="Times New Roman" w:hAnsi="Times New Roman" w:cs="Times New Roman"/>
          <w:lang w:val="en-US" w:eastAsia="zh-CN"/>
        </w:rPr>
        <w:t>全面介绍监管系统中关于桩基承载力检测的相关功能</w:t>
      </w:r>
      <w:r>
        <w:rPr>
          <w:rFonts w:ascii="Times New Roman" w:hAnsi="Times New Roman" w:cs="Times New Roman"/>
          <w:lang w:eastAsia="zh-CN"/>
        </w:rPr>
        <w:t>模块。</w:t>
      </w:r>
    </w:p>
    <w:p w14:paraId="15E9F221">
      <w:pPr>
        <w:pStyle w:val="24"/>
        <w:bidi w:val="0"/>
        <w:ind w:left="0" w:leftChars="0" w:firstLine="0" w:firstLineChars="0"/>
        <w:outlineLvl w:val="0"/>
      </w:pPr>
      <w:bookmarkStart w:id="1" w:name="_Toc13323"/>
      <w:r>
        <w:rPr>
          <w:rFonts w:hint="eastAsia"/>
          <w:lang w:eastAsia="zh-CN"/>
        </w:rPr>
        <w:t>系统</w:t>
      </w:r>
      <w:r>
        <w:rPr>
          <w:rFonts w:hint="eastAsia"/>
        </w:rPr>
        <w:t>登录</w:t>
      </w:r>
      <w:bookmarkEnd w:id="1"/>
    </w:p>
    <w:p w14:paraId="0D5B0BFF">
      <w:pPr>
        <w:pStyle w:val="26"/>
        <w:bidi w:val="0"/>
        <w:ind w:left="0" w:leftChars="0" w:firstLine="0" w:firstLineChars="0"/>
        <w:outlineLvl w:val="1"/>
      </w:pPr>
      <w:bookmarkStart w:id="2" w:name="_Toc5645"/>
      <w:r>
        <w:rPr>
          <w:rFonts w:hint="eastAsia"/>
          <w:lang w:val="en-US" w:eastAsia="zh-CN"/>
        </w:rPr>
        <w:t>系统网址</w:t>
      </w:r>
      <w:bookmarkEnd w:id="2"/>
    </w:p>
    <w:p w14:paraId="78E7E37D">
      <w:pPr>
        <w:ind w:firstLine="480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fldChar w:fldCharType="begin"/>
      </w:r>
      <w:r>
        <w:rPr>
          <w:rFonts w:hint="eastAsia" w:ascii="Times New Roman" w:hAnsi="Times New Roman" w:cs="Times New Roman"/>
          <w:lang w:eastAsia="zh-CN"/>
        </w:rPr>
        <w:instrText xml:space="preserve"> HYPERLINK "https://sjz.zhrtmis.com" </w:instrText>
      </w:r>
      <w:r>
        <w:rPr>
          <w:rFonts w:hint="eastAsia" w:ascii="Times New Roman" w:hAnsi="Times New Roman" w:cs="Times New Roman"/>
          <w:lang w:eastAsia="zh-CN"/>
        </w:rPr>
        <w:fldChar w:fldCharType="separate"/>
      </w:r>
      <w:r>
        <w:rPr>
          <w:rStyle w:val="21"/>
          <w:rFonts w:hint="eastAsia" w:ascii="Times New Roman" w:hAnsi="Times New Roman" w:cs="Times New Roman"/>
          <w:lang w:eastAsia="zh-CN"/>
        </w:rPr>
        <w:t>https://sjz.zhrtmis.com</w:t>
      </w:r>
      <w:r>
        <w:rPr>
          <w:rFonts w:hint="eastAsia" w:ascii="Times New Roman" w:hAnsi="Times New Roman" w:cs="Times New Roman"/>
          <w:lang w:eastAsia="zh-CN"/>
        </w:rPr>
        <w:fldChar w:fldCharType="end"/>
      </w:r>
    </w:p>
    <w:p w14:paraId="5F08ADBE">
      <w:pPr>
        <w:pStyle w:val="26"/>
        <w:bidi w:val="0"/>
        <w:ind w:left="0" w:leftChars="0" w:firstLine="0" w:firstLineChars="0"/>
        <w:outlineLvl w:val="1"/>
        <w:rPr>
          <w:rFonts w:hint="eastAsia"/>
          <w:lang w:eastAsia="zh-CN"/>
        </w:rPr>
      </w:pPr>
      <w:bookmarkStart w:id="3" w:name="_Toc20857"/>
      <w:r>
        <w:rPr>
          <w:rFonts w:hint="eastAsia"/>
          <w:lang w:val="en-US" w:eastAsia="zh-CN"/>
        </w:rPr>
        <w:t>登录方式</w:t>
      </w:r>
      <w:bookmarkEnd w:id="3"/>
    </w:p>
    <w:p w14:paraId="2A6B1C0F">
      <w:pPr>
        <w:rPr>
          <w:rFonts w:ascii="Times New Roman" w:hAnsi="Times New Roman" w:cs="Times New Roman"/>
          <w:lang w:eastAsia="zh-CN"/>
        </w:rPr>
      </w:pPr>
      <w:r>
        <w:rPr>
          <w:rFonts w:hint="eastAsia"/>
          <w:lang w:val="en-US" w:eastAsia="zh-CN"/>
        </w:rPr>
        <w:t>同时支持PC端和移动端浏览器进行登录，浏览器要求：</w:t>
      </w:r>
      <w:r>
        <w:rPr>
          <w:rFonts w:ascii="Times New Roman" w:hAnsi="Times New Roman" w:cs="Times New Roman"/>
          <w:lang w:eastAsia="zh-CN"/>
        </w:rPr>
        <w:t>谷歌浏览器、edge 浏览器、360 浏览器极速模式（如果使用过程中有问题，请升级浏览器）。</w:t>
      </w:r>
      <w:bookmarkStart w:id="4" w:name="_Toc16306"/>
    </w:p>
    <w:p w14:paraId="3381A22C">
      <w:pPr>
        <w:pStyle w:val="25"/>
        <w:ind w:left="0" w:leftChars="0" w:firstLine="0" w:firstLineChars="0"/>
        <w:rPr>
          <w:rFonts w:hint="default"/>
          <w:lang w:val="en-US" w:eastAsia="zh-CN"/>
        </w:rPr>
      </w:pPr>
    </w:p>
    <w:p w14:paraId="504119A1">
      <w:pPr>
        <w:pStyle w:val="24"/>
        <w:bidi w:val="0"/>
        <w:ind w:left="0" w:leftChars="0" w:firstLine="0" w:firstLineChars="0"/>
        <w:jc w:val="left"/>
        <w:outlineLvl w:val="0"/>
        <w:rPr>
          <w:rFonts w:hint="default"/>
          <w:lang w:val="en-US" w:eastAsia="zh-CN"/>
        </w:rPr>
      </w:pPr>
      <w:bookmarkStart w:id="5" w:name="_Toc14474"/>
      <w:r>
        <w:rPr>
          <w:rFonts w:hint="eastAsia"/>
          <w:lang w:val="en-US" w:eastAsia="zh-CN"/>
        </w:rPr>
        <w:t>桩基检测流程</w:t>
      </w:r>
      <w:bookmarkEnd w:id="5"/>
    </w:p>
    <w:p w14:paraId="3EDDCACA">
      <w:pPr>
        <w:pStyle w:val="26"/>
        <w:bidi w:val="0"/>
        <w:ind w:left="0" w:leftChars="0" w:firstLine="0" w:firstLineChars="0"/>
        <w:outlineLvl w:val="1"/>
        <w:rPr>
          <w:rFonts w:hint="default"/>
          <w:lang w:val="en-US" w:eastAsia="zh-CN"/>
        </w:rPr>
      </w:pPr>
      <w:bookmarkStart w:id="6" w:name="_Toc15944"/>
      <w:r>
        <w:rPr>
          <w:rFonts w:hint="eastAsia"/>
          <w:lang w:val="en-US" w:eastAsia="zh-CN"/>
        </w:rPr>
        <w:t>流程图</w:t>
      </w:r>
      <w:bookmarkEnd w:id="6"/>
    </w:p>
    <w:p w14:paraId="272BE3F6">
      <w:pPr>
        <w:pStyle w:val="24"/>
        <w:numPr>
          <w:numId w:val="0"/>
        </w:numPr>
        <w:bidi w:val="0"/>
        <w:ind w:left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42100" cy="3198495"/>
            <wp:effectExtent l="0" t="0" r="6350" b="1905"/>
            <wp:docPr id="17" name="图片 17" descr="桩基检测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桩基检测流程图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24A">
      <w:pPr>
        <w:pStyle w:val="25"/>
        <w:rPr>
          <w:rFonts w:hint="default"/>
          <w:lang w:val="en-US" w:eastAsia="zh-CN"/>
        </w:rPr>
      </w:pPr>
    </w:p>
    <w:p w14:paraId="76029DC7">
      <w:pPr>
        <w:pStyle w:val="26"/>
        <w:bidi w:val="0"/>
        <w:ind w:left="0" w:leftChars="0" w:firstLine="0" w:firstLineChars="0"/>
        <w:outlineLvl w:val="1"/>
        <w:rPr>
          <w:rFonts w:hint="default"/>
          <w:lang w:val="en-US" w:eastAsia="zh-CN"/>
        </w:rPr>
      </w:pPr>
      <w:bookmarkStart w:id="7" w:name="_Toc10091"/>
      <w:r>
        <w:rPr>
          <w:rFonts w:hint="eastAsia"/>
          <w:lang w:val="en-US" w:eastAsia="zh-CN"/>
        </w:rPr>
        <w:t>施工单位编制检测计划</w:t>
      </w:r>
      <w:bookmarkEnd w:id="7"/>
    </w:p>
    <w:p w14:paraId="5B5148D3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由施工单位人员登录监管系统进行检测计划编制，具体操作过程如下图：</w:t>
      </w:r>
    </w:p>
    <w:p w14:paraId="1642272B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18" name="图片 18" descr="6a2dc07b-25f4-44dd-99a3-6c864f85b9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a2dc07b-25f4-44dd-99a3-6c864f85b9d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A842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依据系统提示，录入相关信息，信息录入完成后，单击“提交”按钮提交给检测机构上传检测方案。</w:t>
      </w:r>
    </w:p>
    <w:p w14:paraId="7359B5A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注意事项：</w:t>
      </w:r>
    </w:p>
    <w:p w14:paraId="490C9BC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1、如果没有对应的检测机构以供选择，请联系建设单位在工程信息中上传对应检测合同；</w:t>
      </w:r>
    </w:p>
    <w:p w14:paraId="2645C544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2、检测类别需要选择地基及复合地基、桩的承载力、排水管道工程、人行天桥及地下通道等涉及承载力的类别，且检测内容选择相关参数。</w:t>
      </w:r>
    </w:p>
    <w:p w14:paraId="08CEE225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19" name="图片 19" descr="41c7fc56-23df-425e-b4d9-3eb43c5ca4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41c7fc56-23df-425e-b4d9-3eb43c5ca48c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83F18">
      <w:pPr>
        <w:pStyle w:val="26"/>
        <w:bidi w:val="0"/>
        <w:ind w:left="0" w:leftChars="0" w:firstLine="0" w:firstLineChars="0"/>
        <w:outlineLvl w:val="1"/>
        <w:rPr>
          <w:rFonts w:hint="eastAsia"/>
          <w:lang w:val="en-US" w:eastAsia="zh-CN"/>
        </w:rPr>
      </w:pPr>
      <w:bookmarkStart w:id="8" w:name="_Toc15195"/>
      <w:r>
        <w:rPr>
          <w:rFonts w:hint="eastAsia"/>
          <w:lang w:val="en-US" w:eastAsia="zh-CN"/>
        </w:rPr>
        <w:t>检测机构上传检测方案</w:t>
      </w:r>
      <w:bookmarkEnd w:id="8"/>
    </w:p>
    <w:p w14:paraId="2285848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检测机构试验人员登录监管系统，上传检测方案，具体操作过程如下图：</w:t>
      </w:r>
    </w:p>
    <w:p w14:paraId="6269A5C4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20" name="图片 20" descr="a2939388-4b8f-4caf-9d10-746b3c79fb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a2939388-4b8f-4caf-9d10-746b3c79fbef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D8767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7ED700A0">
      <w:pPr>
        <w:bidi w:val="0"/>
        <w:rPr>
          <w:rFonts w:hint="default"/>
          <w:lang w:val="en-US" w:eastAsia="zh-CN"/>
        </w:rPr>
        <w:sectPr>
          <w:footerReference r:id="rId11" w:type="default"/>
          <w:pgSz w:w="11906" w:h="16840"/>
          <w:pgMar w:top="720" w:right="720" w:bottom="720" w:left="720" w:header="0" w:footer="0" w:gutter="0"/>
          <w:cols w:space="720" w:num="1"/>
        </w:sectPr>
      </w:pPr>
      <w:r>
        <w:rPr>
          <w:rFonts w:hint="eastAsia"/>
          <w:lang w:val="en-US" w:eastAsia="zh-CN"/>
        </w:rPr>
        <w:t>依据系统提示，录入相关信息，信息录入完成后，单击“提交方案”按钮提交给监理人员进行确认。</w:t>
      </w:r>
    </w:p>
    <w:p w14:paraId="61101F26">
      <w:pPr>
        <w:pStyle w:val="26"/>
        <w:numPr>
          <w:numId w:val="0"/>
        </w:numPr>
        <w:bidi w:val="0"/>
        <w:ind w:leftChars="0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6638290" cy="3201670"/>
            <wp:effectExtent l="0" t="0" r="10160" b="17780"/>
            <wp:docPr id="21" name="图片 21" descr="85fbe27f-1e73-4bc5-9069-18a02b71e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85fbe27f-1e73-4bc5-9069-18a02b71e4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60A53">
      <w:pPr>
        <w:pStyle w:val="26"/>
        <w:bidi w:val="0"/>
        <w:ind w:left="0" w:leftChars="0" w:firstLine="0" w:firstLineChars="0"/>
        <w:outlineLvl w:val="1"/>
        <w:rPr>
          <w:rFonts w:hint="eastAsia"/>
          <w:lang w:val="en-US" w:eastAsia="zh-CN"/>
        </w:rPr>
      </w:pPr>
      <w:bookmarkStart w:id="9" w:name="_Toc5680"/>
      <w:r>
        <w:rPr>
          <w:rFonts w:hint="eastAsia"/>
          <w:lang w:val="en-US" w:eastAsia="zh-CN"/>
        </w:rPr>
        <w:t>监理单位确认检测计划和方案</w:t>
      </w:r>
      <w:bookmarkEnd w:id="9"/>
    </w:p>
    <w:p w14:paraId="41DC5DE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监理单位监理人员登录监管系统，对检测计划和方案进行确认，具体操作见下图：</w:t>
      </w:r>
    </w:p>
    <w:p w14:paraId="338B2972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22" name="图片 22" descr="de880ec7-dc15-436a-9e91-28cd0b05d6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e880ec7-dc15-436a-9e91-28cd0b05d6f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75FA7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24" name="图片 24" descr="dfad673d-a2c0-413e-9c38-c492525e9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fad673d-a2c0-413e-9c38-c492525e90b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7BEF1">
      <w:pPr>
        <w:bidi w:val="0"/>
      </w:pPr>
      <w:r>
        <w:rPr>
          <w:rFonts w:hint="eastAsia"/>
          <w:lang w:val="en-US" w:eastAsia="zh-CN"/>
        </w:rPr>
        <w:t>依据实际情况选择确认通过或驳回</w:t>
      </w:r>
      <w:bookmarkEnd w:id="4"/>
      <w:r>
        <w:rPr>
          <w:rFonts w:hint="eastAsia"/>
          <w:lang w:val="en-US" w:eastAsia="zh-CN"/>
        </w:rPr>
        <w:t>。</w:t>
      </w:r>
      <w:r>
        <w:drawing>
          <wp:inline distT="0" distB="0" distL="114300" distR="114300">
            <wp:extent cx="6638290" cy="3201670"/>
            <wp:effectExtent l="0" t="0" r="10160" b="17780"/>
            <wp:docPr id="25" name="图片 25" descr="78c529b0-e2bf-4b8c-b1db-d7fbe67edb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78c529b0-e2bf-4b8c-b1db-d7fbe67edb5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5EF19">
      <w:pPr>
        <w:pStyle w:val="26"/>
        <w:bidi w:val="0"/>
        <w:ind w:left="0" w:leftChars="0" w:firstLine="0" w:firstLineChars="0"/>
        <w:outlineLvl w:val="1"/>
        <w:rPr>
          <w:rFonts w:hint="eastAsia"/>
          <w:lang w:val="en-US" w:eastAsia="zh-CN"/>
        </w:rPr>
      </w:pPr>
      <w:bookmarkStart w:id="10" w:name="_Toc29621"/>
      <w:r>
        <w:rPr>
          <w:rFonts w:hint="eastAsia"/>
          <w:lang w:val="en-US" w:eastAsia="zh-CN"/>
        </w:rPr>
        <w:t>检测机构受理委托</w:t>
      </w:r>
      <w:bookmarkEnd w:id="10"/>
    </w:p>
    <w:p w14:paraId="48B513E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检测计划和方案经确认后，检测机构进行委托登记，此环节需要检测机构的试验室信息化系统（LIMS）调用相关接口（涉及接口文档中的现场检测计划获取和上传委托信息等接口）将委托信息上传至监管系统，上传效果如下图：</w:t>
      </w:r>
    </w:p>
    <w:p w14:paraId="760DF72E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26" name="图片 26" descr="c1a14083-4c20-4388-8a24-4a783064de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1a14083-4c20-4388-8a24-4a783064de6d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17AEB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注意事项：可以上传多份委托信息，每份委托信息对应一份检测报告，此处模拟了两份委托信息。</w:t>
      </w:r>
    </w:p>
    <w:p w14:paraId="77FA1EF8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27" name="图片 27" descr="0952b501-987f-4a0e-abfa-6d0c346eb0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0952b501-987f-4a0e-abfa-6d0c346eb07f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84B04">
      <w:pPr>
        <w:pStyle w:val="26"/>
        <w:bidi w:val="0"/>
        <w:ind w:left="0" w:leftChars="0" w:firstLine="0" w:firstLineChars="0"/>
        <w:outlineLvl w:val="1"/>
        <w:rPr>
          <w:rFonts w:hint="default"/>
          <w:lang w:val="en-US" w:eastAsia="zh-CN"/>
        </w:rPr>
      </w:pPr>
      <w:bookmarkStart w:id="11" w:name="_Toc15176"/>
      <w:r>
        <w:rPr>
          <w:rFonts w:hint="eastAsia"/>
          <w:lang w:val="en-US" w:eastAsia="zh-CN"/>
        </w:rPr>
        <w:t>见证人进行见证</w:t>
      </w:r>
      <w:bookmarkEnd w:id="11"/>
    </w:p>
    <w:p w14:paraId="7D1EF90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试验人员进驻现场开展检测时，需要见证人（监理人员）对每一份委托分别进行见证，见证人使用移动端登录监管系统，具体步骤如下：</w:t>
      </w:r>
    </w:p>
    <w:tbl>
      <w:tblPr>
        <w:tblStyle w:val="19"/>
        <w:tblW w:w="50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20"/>
        <w:gridCol w:w="3520"/>
        <w:gridCol w:w="3490"/>
      </w:tblGrid>
      <w:tr w14:paraId="137D7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03" w:type="dxa"/>
            <w:vAlign w:val="center"/>
          </w:tcPr>
          <w:p w14:paraId="5C336EB6">
            <w:pPr>
              <w:widowControl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lang w:eastAsia="zh-CN"/>
              </w:rPr>
              <w:t>见证人员使用见证人员账号通过手机浏览器登录系统</w:t>
            </w:r>
          </w:p>
        </w:tc>
        <w:tc>
          <w:tcPr>
            <w:tcW w:w="3502" w:type="dxa"/>
            <w:vAlign w:val="center"/>
          </w:tcPr>
          <w:p w14:paraId="3C2B192E">
            <w:pPr>
              <w:widowControl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lang w:eastAsia="zh-CN"/>
              </w:rPr>
              <w:t>单击“实体检测待见证”进入相关界面</w:t>
            </w:r>
          </w:p>
        </w:tc>
        <w:tc>
          <w:tcPr>
            <w:tcW w:w="3505" w:type="dxa"/>
            <w:vAlign w:val="center"/>
          </w:tcPr>
          <w:p w14:paraId="5C71C41D">
            <w:pPr>
              <w:widowControl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lang w:eastAsia="zh-CN"/>
              </w:rPr>
              <w:t>单击“进行见证”进入相关界面</w:t>
            </w:r>
          </w:p>
        </w:tc>
      </w:tr>
      <w:tr w14:paraId="0471F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1" w:hRule="atLeast"/>
          <w:jc w:val="center"/>
        </w:trPr>
        <w:tc>
          <w:tcPr>
            <w:tcW w:w="3503" w:type="dxa"/>
            <w:vAlign w:val="center"/>
          </w:tcPr>
          <w:p w14:paraId="4EEC8A1B">
            <w:pPr>
              <w:widowControl w:val="0"/>
              <w:ind w:firstLine="0" w:firstLineChars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drawing>
                <wp:inline distT="0" distB="0" distL="114300" distR="114300">
                  <wp:extent cx="2177415" cy="4875530"/>
                  <wp:effectExtent l="0" t="0" r="13335" b="1270"/>
                  <wp:docPr id="175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7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2" w:type="dxa"/>
            <w:vAlign w:val="center"/>
          </w:tcPr>
          <w:p w14:paraId="001271CD">
            <w:pPr>
              <w:widowControl w:val="0"/>
              <w:ind w:firstLine="0" w:firstLineChars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drawing>
                <wp:inline distT="0" distB="0" distL="114300" distR="114300">
                  <wp:extent cx="2212975" cy="4917440"/>
                  <wp:effectExtent l="0" t="0" r="12065" b="5080"/>
                  <wp:docPr id="117" name="图片 117" descr="28f460fd9b57093dd9599249f6e1aa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17" descr="28f460fd9b57093dd9599249f6e1aa8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975" cy="491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5" w:type="dxa"/>
            <w:vAlign w:val="center"/>
          </w:tcPr>
          <w:p w14:paraId="6861A132">
            <w:pPr>
              <w:widowControl w:val="0"/>
              <w:ind w:firstLine="0" w:firstLineChars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drawing>
                <wp:inline distT="0" distB="0" distL="114300" distR="114300">
                  <wp:extent cx="2204720" cy="4900295"/>
                  <wp:effectExtent l="0" t="0" r="5080" b="6985"/>
                  <wp:docPr id="118" name="图片 118" descr="d07b39c66be6d17414472f4479a231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18" descr="d07b39c66be6d17414472f4479a231fa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720" cy="490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C94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3503" w:type="dxa"/>
            <w:vAlign w:val="center"/>
          </w:tcPr>
          <w:p w14:paraId="226F0636">
            <w:pPr>
              <w:widowControl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lang w:eastAsia="zh-CN"/>
              </w:rPr>
              <w:t>进入检测报告栏目，找到对应委托编号点击进行见证按钮</w:t>
            </w:r>
          </w:p>
        </w:tc>
        <w:tc>
          <w:tcPr>
            <w:tcW w:w="7007" w:type="dxa"/>
            <w:gridSpan w:val="2"/>
            <w:vAlign w:val="center"/>
          </w:tcPr>
          <w:p w14:paraId="184E16B1">
            <w:pPr>
              <w:widowControl w:val="0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lang w:eastAsia="zh-CN"/>
              </w:rPr>
              <w:t>按照提示分别进行拍摄环境照片、检测部位照片、检测过程照片、见证人头像（人脸对比）以及现场定位，通过单击“保存”按钮完成操作</w:t>
            </w:r>
          </w:p>
        </w:tc>
      </w:tr>
      <w:tr w14:paraId="3C95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0" w:hRule="atLeast"/>
          <w:jc w:val="center"/>
        </w:trPr>
        <w:tc>
          <w:tcPr>
            <w:tcW w:w="3503" w:type="dxa"/>
            <w:vAlign w:val="center"/>
          </w:tcPr>
          <w:p w14:paraId="73813B87">
            <w:pPr>
              <w:widowControl w:val="0"/>
              <w:ind w:firstLine="0" w:firstLineChars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drawing>
                <wp:inline distT="0" distB="0" distL="114300" distR="114300">
                  <wp:extent cx="2221230" cy="4937125"/>
                  <wp:effectExtent l="0" t="0" r="3810" b="635"/>
                  <wp:docPr id="122" name="图片 122" descr="b074af219ab63b7f2cd858f8a219039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 descr="b074af219ab63b7f2cd858f8a219039c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30" cy="493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2" w:type="dxa"/>
            <w:vAlign w:val="center"/>
          </w:tcPr>
          <w:p w14:paraId="3FD59929">
            <w:pPr>
              <w:widowControl w:val="0"/>
              <w:ind w:firstLine="0" w:firstLineChars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drawing>
                <wp:inline distT="0" distB="0" distL="114300" distR="114300">
                  <wp:extent cx="2221865" cy="4937125"/>
                  <wp:effectExtent l="0" t="0" r="3175" b="635"/>
                  <wp:docPr id="123" name="图片 123" descr="562e84b80e263f34ee45397f5308d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 descr="562e84b80e263f34ee45397f5308d49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493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5" w:type="dxa"/>
            <w:vAlign w:val="center"/>
          </w:tcPr>
          <w:p w14:paraId="0061A220">
            <w:pPr>
              <w:widowControl w:val="0"/>
              <w:ind w:firstLine="0" w:firstLineChars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drawing>
                <wp:inline distT="0" distB="0" distL="114300" distR="114300">
                  <wp:extent cx="2205355" cy="4900295"/>
                  <wp:effectExtent l="0" t="0" r="4445" b="6985"/>
                  <wp:docPr id="128" name="图片 128" descr="1175c86c4c9a05a58fcd73ed32674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8" descr="1175c86c4c9a05a58fcd73ed3267423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355" cy="490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1EF6B9">
      <w:pPr>
        <w:bidi w:val="0"/>
        <w:rPr>
          <w:rFonts w:hint="default"/>
          <w:lang w:val="en-US" w:eastAsia="zh-CN"/>
        </w:rPr>
      </w:pPr>
    </w:p>
    <w:p w14:paraId="63D4ACEE">
      <w:pPr>
        <w:pStyle w:val="26"/>
        <w:bidi w:val="0"/>
        <w:ind w:left="0" w:leftChars="0" w:firstLine="0" w:firstLineChars="0"/>
        <w:outlineLvl w:val="1"/>
        <w:rPr>
          <w:rFonts w:hint="eastAsia"/>
          <w:lang w:val="en-US" w:eastAsia="zh-CN"/>
        </w:rPr>
      </w:pPr>
      <w:bookmarkStart w:id="12" w:name="_Toc1435"/>
      <w:r>
        <w:rPr>
          <w:rFonts w:hint="eastAsia"/>
          <w:lang w:val="en-US" w:eastAsia="zh-CN"/>
        </w:rPr>
        <w:t>检测设备实时上传检测数据</w:t>
      </w:r>
      <w:bookmarkEnd w:id="12"/>
    </w:p>
    <w:p w14:paraId="4342343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行检测时，需要设备自动将检测数据实时上传至监管系统，此环节需要设备厂家调用数据接口（涉及接口文档中的桩基承载力检测_委托信息获取、桩基承载力检测_上传桩数据和桩基承载力检测_上传采样数据等接口）完成，检测机构账号可到下图效果：</w:t>
      </w:r>
    </w:p>
    <w:p w14:paraId="2D600C01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28" name="图片 28" descr="02962a85-1b4c-4957-b015-934dce5af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02962a85-1b4c-4957-b015-934dce5af0be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71D9D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29" name="图片 29" descr="8538a80c-51f0-434c-9d22-d83841656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8538a80c-51f0-434c-9d22-d8384165608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374BA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30" name="图片 30" descr="92c1a6f8-ed0f-4e4b-bc9c-c07415c173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92c1a6f8-ed0f-4e4b-bc9c-c07415c173b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6B804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31" name="图片 31" descr="97d78e26-8aee-4003-b22f-3860ad58fe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97d78e26-8aee-4003-b22f-3860ad58fe1d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B92D5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32" name="图片 32" descr="4c6d4033-5bad-4f9c-aa2b-3e0f66439a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4c6d4033-5bad-4f9c-aa2b-3e0f66439a6d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0F13F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44005" cy="4381500"/>
            <wp:effectExtent l="0" t="0" r="4445" b="0"/>
            <wp:docPr id="33" name="图片 33" descr="ee9db1eb-e852-466b-a77a-fba33ecb1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ee9db1eb-e852-466b-a77a-fba33ecb180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E987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640830" cy="4345305"/>
            <wp:effectExtent l="0" t="0" r="7620" b="17145"/>
            <wp:docPr id="34" name="图片 34" descr="f85fbece-1319-4e66-a5e9-912fe6142e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f85fbece-1319-4e66-a5e9-912fe6142e0f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CEFB8">
      <w:pPr>
        <w:pStyle w:val="26"/>
        <w:bidi w:val="0"/>
        <w:ind w:left="0" w:leftChars="0" w:firstLine="0" w:firstLineChars="0"/>
        <w:outlineLvl w:val="1"/>
        <w:rPr>
          <w:rFonts w:hint="eastAsia"/>
          <w:lang w:val="en-US" w:eastAsia="zh-CN"/>
        </w:rPr>
      </w:pPr>
      <w:bookmarkStart w:id="13" w:name="_Toc16175"/>
      <w:r>
        <w:rPr>
          <w:rFonts w:hint="eastAsia"/>
          <w:lang w:val="en-US" w:eastAsia="zh-CN"/>
        </w:rPr>
        <w:t>检测报告出具</w:t>
      </w:r>
      <w:bookmarkEnd w:id="13"/>
    </w:p>
    <w:p w14:paraId="7A31494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环节需要检测机构的试验室信息化系统（LIMS）调用相关接口（涉及接口文档中的获取报告二维码、上传报告数据等接口）将报告信息和附件上传至监管系统，注意报告是否带有监管系统专属二维码，效果如下图：</w:t>
      </w:r>
    </w:p>
    <w:p w14:paraId="20B7648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8290" cy="3201670"/>
            <wp:effectExtent l="0" t="0" r="10160" b="17780"/>
            <wp:docPr id="36" name="图片 36" descr="7caef4c5-8802-43ac-9cdd-e59577ffee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7caef4c5-8802-43ac-9cdd-e59577ffee9c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B2000">
      <w:pPr>
        <w:bidi w:val="0"/>
        <w:jc w:val="center"/>
        <w:rPr>
          <w:rFonts w:ascii="Times New Roman" w:hAnsi="Times New Roman" w:cs="Times New Roman"/>
          <w:lang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43125" cy="2047875"/>
            <wp:effectExtent l="0" t="0" r="9525" b="9525"/>
            <wp:docPr id="35" name="图片 35" descr="5227f787-cda1-4829-9206-12ee318c02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5227f787-cda1-4829-9206-12ee318c02fc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74D7C">
      <w:pPr>
        <w:ind w:firstLine="0" w:firstLineChars="0"/>
        <w:jc w:val="both"/>
        <w:rPr>
          <w:rFonts w:ascii="Times New Roman" w:hAnsi="Times New Roman" w:cs="Times New Roman"/>
          <w:lang w:eastAsia="zh-CN"/>
        </w:rPr>
      </w:pPr>
    </w:p>
    <w:sectPr>
      <w:pgSz w:w="11906" w:h="1684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C016E7F-9945-464C-9266-8B93D15CBC4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4379DB3-C24D-43D5-823A-85C881D2CD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E543BAC-FD46-4FD7-B34C-ACB31548BAB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3019CE2-FA88-4B22-A500-59AF2A87D39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37210">
    <w:pPr>
      <w:pStyle w:val="11"/>
      <w:ind w:firstLine="0" w:firstLineChars="0"/>
      <w:rPr>
        <w:rFonts w:hint="eastAsia"/>
        <w:lang w:eastAsia="zh-C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2" name="文本框 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D0BD1">
                          <w:pPr>
                            <w:pStyle w:val="11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w5lnQsAgAAW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TDmWdCwCAABZ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D0BD1">
                    <w:pPr>
                      <w:pStyle w:val="11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657E5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8360A">
    <w:pPr>
      <w:pStyle w:val="11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93410376"/>
      <w:docPartObj>
        <w:docPartGallery w:val="autotext"/>
      </w:docPartObj>
    </w:sdtPr>
    <w:sdtContent>
      <w:p w14:paraId="5E457211">
        <w:pPr>
          <w:pStyle w:val="11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214997C2">
    <w:pPr>
      <w:pStyle w:val="11"/>
      <w:ind w:firstLine="0" w:firstLineChars="0"/>
      <w:rPr>
        <w:rFonts w:hint="eastAsia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  <w:ind w:firstLine="560"/>
      </w:pPr>
      <w:r>
        <w:separator/>
      </w:r>
    </w:p>
  </w:footnote>
  <w:footnote w:type="continuationSeparator" w:id="1">
    <w:p>
      <w:pPr>
        <w:spacing w:line="48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86DCD">
    <w:pPr>
      <w:pStyle w:val="12"/>
      <w:jc w:val="center"/>
      <w:rPr>
        <w:lang w:eastAsia="zh"/>
      </w:rPr>
    </w:pPr>
    <w:r>
      <w:rPr>
        <w:rFonts w:hint="eastAsia"/>
        <w:lang w:eastAsia="zh"/>
      </w:rPr>
      <w:t>石家庄市建设工程质量检测监管系统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B84CC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E9A91">
    <w:pPr>
      <w:pStyle w:val="12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233DC2"/>
    <w:multiLevelType w:val="singleLevel"/>
    <w:tmpl w:val="A2233DC2"/>
    <w:lvl w:ilvl="0" w:tentative="0">
      <w:start w:val="1"/>
      <w:numFmt w:val="decimal"/>
      <w:pStyle w:val="5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3CA4037"/>
    <w:multiLevelType w:val="multilevel"/>
    <w:tmpl w:val="A3CA4037"/>
    <w:lvl w:ilvl="0" w:tentative="0">
      <w:start w:val="1"/>
      <w:numFmt w:val="decimal"/>
      <w:pStyle w:val="4"/>
      <w:suff w:val="nothing"/>
      <w:lvlText w:val="%1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1" w:tentative="0">
      <w:start w:val="1"/>
      <w:numFmt w:val="none"/>
      <w:suff w:val="nothing"/>
      <w:lvlText w:val="%1　"/>
      <w:lvlJc w:val="left"/>
      <w:pPr>
        <w:tabs>
          <w:tab w:val="left" w:pos="0"/>
        </w:tabs>
        <w:ind w:left="0" w:firstLine="0"/>
      </w:pPr>
      <w:rPr>
        <w:rFonts w:hint="default" w:ascii="黑体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2">
    <w:nsid w:val="B73D157B"/>
    <w:multiLevelType w:val="multilevel"/>
    <w:tmpl w:val="B73D157B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>
    <w:nsid w:val="193A7D73"/>
    <w:multiLevelType w:val="multilevel"/>
    <w:tmpl w:val="193A7D73"/>
    <w:lvl w:ilvl="0" w:tentative="0">
      <w:start w:val="1"/>
      <w:numFmt w:val="none"/>
      <w:pStyle w:val="31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4"/>
      <w:suff w:val="nothing"/>
      <w:lvlText w:val="%1%2　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eastAsia="黑体" w:cs="Times New Roman"/>
        <w:b w:val="0"/>
        <w:i w:val="0"/>
        <w:sz w:val="28"/>
      </w:rPr>
    </w:lvl>
    <w:lvl w:ilvl="2" w:tentative="0">
      <w:start w:val="1"/>
      <w:numFmt w:val="decimal"/>
      <w:pStyle w:val="26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 w:tentative="0">
      <w:start w:val="1"/>
      <w:numFmt w:val="decimal"/>
      <w:pStyle w:val="27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pStyle w:val="28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 w:cs="Times New Roman"/>
        <w:b/>
        <w:bCs/>
        <w:i w:val="0"/>
        <w:sz w:val="24"/>
        <w:szCs w:val="24"/>
      </w:rPr>
    </w:lvl>
    <w:lvl w:ilvl="5" w:tentative="0">
      <w:start w:val="1"/>
      <w:numFmt w:val="decimal"/>
      <w:pStyle w:val="29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4"/>
        <w:szCs w:val="28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4">
    <w:nsid w:val="4B86F2DF"/>
    <w:multiLevelType w:val="multilevel"/>
    <w:tmpl w:val="4B86F2DF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32"/>
      <w:suff w:val="nothing"/>
      <w:lvlText w:val="%1%2.%3　"/>
      <w:lvlJc w:val="left"/>
      <w:pPr>
        <w:tabs>
          <w:tab w:val="left" w:pos="0"/>
        </w:tabs>
        <w:ind w:left="0" w:firstLine="0"/>
      </w:pPr>
      <w:rPr>
        <w:rFonts w:hint="default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efaultTabStop w:val="50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000618C"/>
    <w:rsid w:val="00094E49"/>
    <w:rsid w:val="000C5350"/>
    <w:rsid w:val="000D5F29"/>
    <w:rsid w:val="00172A27"/>
    <w:rsid w:val="001D45F2"/>
    <w:rsid w:val="001E4F2F"/>
    <w:rsid w:val="002A657D"/>
    <w:rsid w:val="002E648D"/>
    <w:rsid w:val="00330BF9"/>
    <w:rsid w:val="00331C7A"/>
    <w:rsid w:val="00337E96"/>
    <w:rsid w:val="00345FBF"/>
    <w:rsid w:val="00366729"/>
    <w:rsid w:val="003858B5"/>
    <w:rsid w:val="003F604F"/>
    <w:rsid w:val="004705AF"/>
    <w:rsid w:val="004F03AD"/>
    <w:rsid w:val="0057315D"/>
    <w:rsid w:val="005E511F"/>
    <w:rsid w:val="00682F59"/>
    <w:rsid w:val="00747E36"/>
    <w:rsid w:val="00765AC2"/>
    <w:rsid w:val="00781AFB"/>
    <w:rsid w:val="007C1BEC"/>
    <w:rsid w:val="007D5128"/>
    <w:rsid w:val="00806250"/>
    <w:rsid w:val="008347A7"/>
    <w:rsid w:val="008562D9"/>
    <w:rsid w:val="00982FB3"/>
    <w:rsid w:val="009F337B"/>
    <w:rsid w:val="00AB42B5"/>
    <w:rsid w:val="00B966F0"/>
    <w:rsid w:val="00BE262D"/>
    <w:rsid w:val="00C30F2A"/>
    <w:rsid w:val="00C5398D"/>
    <w:rsid w:val="00C85EF1"/>
    <w:rsid w:val="00CA53BD"/>
    <w:rsid w:val="00CE1701"/>
    <w:rsid w:val="00D304E3"/>
    <w:rsid w:val="00D34F7E"/>
    <w:rsid w:val="00D45019"/>
    <w:rsid w:val="00DB24F3"/>
    <w:rsid w:val="00E10509"/>
    <w:rsid w:val="00E404E4"/>
    <w:rsid w:val="00F37B69"/>
    <w:rsid w:val="00FE7420"/>
    <w:rsid w:val="010F1DA1"/>
    <w:rsid w:val="040B650C"/>
    <w:rsid w:val="04406715"/>
    <w:rsid w:val="061834A6"/>
    <w:rsid w:val="07724E37"/>
    <w:rsid w:val="07854DCC"/>
    <w:rsid w:val="080A1514"/>
    <w:rsid w:val="08B2798B"/>
    <w:rsid w:val="09931095"/>
    <w:rsid w:val="0A9C61F8"/>
    <w:rsid w:val="0AF74ED2"/>
    <w:rsid w:val="0B185CF6"/>
    <w:rsid w:val="0C917B0E"/>
    <w:rsid w:val="0ED939EE"/>
    <w:rsid w:val="0F792F82"/>
    <w:rsid w:val="0FFF83C5"/>
    <w:rsid w:val="101E48CC"/>
    <w:rsid w:val="10701B06"/>
    <w:rsid w:val="11713BD5"/>
    <w:rsid w:val="135E44C2"/>
    <w:rsid w:val="15485AF9"/>
    <w:rsid w:val="17152A51"/>
    <w:rsid w:val="17920BDE"/>
    <w:rsid w:val="185760AF"/>
    <w:rsid w:val="1BCC0B62"/>
    <w:rsid w:val="1C662D65"/>
    <w:rsid w:val="1D9F570E"/>
    <w:rsid w:val="1F3E62FD"/>
    <w:rsid w:val="1FFE0403"/>
    <w:rsid w:val="20215745"/>
    <w:rsid w:val="20BE47F2"/>
    <w:rsid w:val="20D504B9"/>
    <w:rsid w:val="225278E7"/>
    <w:rsid w:val="230967AC"/>
    <w:rsid w:val="23C860B3"/>
    <w:rsid w:val="240F221C"/>
    <w:rsid w:val="24294678"/>
    <w:rsid w:val="24507E57"/>
    <w:rsid w:val="250E4BA7"/>
    <w:rsid w:val="25E03FA1"/>
    <w:rsid w:val="264834DB"/>
    <w:rsid w:val="26564B90"/>
    <w:rsid w:val="283E575F"/>
    <w:rsid w:val="29CA9E89"/>
    <w:rsid w:val="2BA72A52"/>
    <w:rsid w:val="2C424529"/>
    <w:rsid w:val="2E4E18AB"/>
    <w:rsid w:val="30071D11"/>
    <w:rsid w:val="33105381"/>
    <w:rsid w:val="335B39BA"/>
    <w:rsid w:val="355756A0"/>
    <w:rsid w:val="361909F0"/>
    <w:rsid w:val="37D5660D"/>
    <w:rsid w:val="38487464"/>
    <w:rsid w:val="3A71385A"/>
    <w:rsid w:val="3D391ACB"/>
    <w:rsid w:val="3DAC0F8B"/>
    <w:rsid w:val="3DD7569E"/>
    <w:rsid w:val="3DF11854"/>
    <w:rsid w:val="3E263CAA"/>
    <w:rsid w:val="3FAF2F37"/>
    <w:rsid w:val="3FF5B410"/>
    <w:rsid w:val="42243F12"/>
    <w:rsid w:val="42E04036"/>
    <w:rsid w:val="43F74D74"/>
    <w:rsid w:val="43FE29A0"/>
    <w:rsid w:val="452913B4"/>
    <w:rsid w:val="45485267"/>
    <w:rsid w:val="455F5045"/>
    <w:rsid w:val="465B295F"/>
    <w:rsid w:val="483A4518"/>
    <w:rsid w:val="48BF71D5"/>
    <w:rsid w:val="48C16D1F"/>
    <w:rsid w:val="4A2D2513"/>
    <w:rsid w:val="4A5971B6"/>
    <w:rsid w:val="4A6B4C9A"/>
    <w:rsid w:val="4B69167A"/>
    <w:rsid w:val="4C445D04"/>
    <w:rsid w:val="4E136A22"/>
    <w:rsid w:val="4FB067EF"/>
    <w:rsid w:val="4FBF969B"/>
    <w:rsid w:val="503B07F6"/>
    <w:rsid w:val="531C6FD2"/>
    <w:rsid w:val="540B1521"/>
    <w:rsid w:val="54183ABF"/>
    <w:rsid w:val="55CE6AF4"/>
    <w:rsid w:val="55DA4515"/>
    <w:rsid w:val="56E33B68"/>
    <w:rsid w:val="574A05B2"/>
    <w:rsid w:val="57FEB454"/>
    <w:rsid w:val="58427DEA"/>
    <w:rsid w:val="585D7279"/>
    <w:rsid w:val="58C3061C"/>
    <w:rsid w:val="59C77C98"/>
    <w:rsid w:val="59C83A10"/>
    <w:rsid w:val="5A07278A"/>
    <w:rsid w:val="5A9A3E53"/>
    <w:rsid w:val="5AA805E3"/>
    <w:rsid w:val="5B727089"/>
    <w:rsid w:val="5C260243"/>
    <w:rsid w:val="5D720862"/>
    <w:rsid w:val="5DBA5AE0"/>
    <w:rsid w:val="5DF474C9"/>
    <w:rsid w:val="5DF643DC"/>
    <w:rsid w:val="5E1D1D49"/>
    <w:rsid w:val="5EA06D09"/>
    <w:rsid w:val="5F8F3C70"/>
    <w:rsid w:val="60D747DC"/>
    <w:rsid w:val="63534C92"/>
    <w:rsid w:val="64EE6A20"/>
    <w:rsid w:val="655C4EC1"/>
    <w:rsid w:val="677E1BB2"/>
    <w:rsid w:val="68A30845"/>
    <w:rsid w:val="68BB30BE"/>
    <w:rsid w:val="694841A4"/>
    <w:rsid w:val="6B3B1276"/>
    <w:rsid w:val="6BE97F42"/>
    <w:rsid w:val="6D581273"/>
    <w:rsid w:val="6DF8E8AE"/>
    <w:rsid w:val="6EFD5AB2"/>
    <w:rsid w:val="6F75392A"/>
    <w:rsid w:val="6F8B06E0"/>
    <w:rsid w:val="722C6DDA"/>
    <w:rsid w:val="726A16B0"/>
    <w:rsid w:val="730D7279"/>
    <w:rsid w:val="7379183E"/>
    <w:rsid w:val="743874FA"/>
    <w:rsid w:val="7452625B"/>
    <w:rsid w:val="74DB6895"/>
    <w:rsid w:val="751122B7"/>
    <w:rsid w:val="751D2A0A"/>
    <w:rsid w:val="767FF799"/>
    <w:rsid w:val="76AA4771"/>
    <w:rsid w:val="76C79B3C"/>
    <w:rsid w:val="775A6716"/>
    <w:rsid w:val="7792133E"/>
    <w:rsid w:val="77FF35BC"/>
    <w:rsid w:val="780E0635"/>
    <w:rsid w:val="7BDA3403"/>
    <w:rsid w:val="7F5D6825"/>
    <w:rsid w:val="7FA563F4"/>
    <w:rsid w:val="7FBB1CF3"/>
    <w:rsid w:val="7FC7C985"/>
    <w:rsid w:val="7FDE2042"/>
    <w:rsid w:val="7FDEC242"/>
    <w:rsid w:val="7FFA0518"/>
    <w:rsid w:val="A37F0F67"/>
    <w:rsid w:val="A78F039C"/>
    <w:rsid w:val="B7EAE2D4"/>
    <w:rsid w:val="B7FDF87E"/>
    <w:rsid w:val="BE3FDE3B"/>
    <w:rsid w:val="BF57F271"/>
    <w:rsid w:val="CFFF630E"/>
    <w:rsid w:val="E3FE639D"/>
    <w:rsid w:val="F27D7D4C"/>
    <w:rsid w:val="F6FE9A52"/>
    <w:rsid w:val="FA7C9207"/>
    <w:rsid w:val="FBDF497D"/>
    <w:rsid w:val="FD999279"/>
    <w:rsid w:val="FFB88FD8"/>
    <w:rsid w:val="FFBB3879"/>
    <w:rsid w:val="FFF7A91D"/>
    <w:rsid w:val="FFFC6299"/>
    <w:rsid w:val="FFFFE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480" w:lineRule="auto"/>
      <w:ind w:firstLine="420" w:firstLineChars="200"/>
      <w:textAlignment w:val="baseline"/>
    </w:pPr>
    <w:rPr>
      <w:rFonts w:ascii="Arial" w:hAnsi="Arial" w:eastAsia="仿宋" w:cs="Arial"/>
      <w:snapToGrid w:val="0"/>
      <w:color w:val="000000"/>
      <w:sz w:val="28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480" w:lineRule="auto"/>
      <w:jc w:val="center"/>
      <w:outlineLvl w:val="0"/>
    </w:pPr>
    <w:rPr>
      <w:rFonts w:eastAsia="宋体"/>
      <w:b/>
      <w:kern w:val="44"/>
      <w:sz w:val="5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0"/>
        <w:numId w:val="1"/>
      </w:numPr>
      <w:spacing w:before="260" w:after="260" w:line="413" w:lineRule="auto"/>
      <w:ind w:firstLine="0" w:firstLineChars="0"/>
      <w:outlineLvl w:val="1"/>
    </w:pPr>
    <w:rPr>
      <w:rFonts w:eastAsia="黑体"/>
      <w:b/>
      <w:sz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0"/>
        <w:numId w:val="2"/>
      </w:numPr>
      <w:spacing w:before="260" w:after="260" w:line="413" w:lineRule="auto"/>
      <w:ind w:firstLineChars="0"/>
      <w:outlineLvl w:val="2"/>
    </w:p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0"/>
        <w:numId w:val="3"/>
      </w:numPr>
      <w:spacing w:before="280" w:after="290" w:line="372" w:lineRule="auto"/>
      <w:outlineLvl w:val="3"/>
    </w:pPr>
    <w:rPr>
      <w:rFonts w:eastAsia="黑体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autoRedefine/>
    <w:unhideWhenUsed/>
    <w:qFormat/>
    <w:uiPriority w:val="39"/>
    <w:pPr>
      <w:widowControl w:val="0"/>
      <w:kinsoku/>
      <w:autoSpaceDE/>
      <w:autoSpaceDN/>
      <w:adjustRightInd/>
      <w:snapToGrid/>
      <w:spacing w:after="160" w:line="278" w:lineRule="auto"/>
      <w:ind w:left="2520" w:leftChars="1200" w:firstLine="0" w:firstLineChars="0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paragraph" w:styleId="7">
    <w:name w:val="Body Text"/>
    <w:basedOn w:val="1"/>
    <w:qFormat/>
    <w:uiPriority w:val="0"/>
    <w:rPr>
      <w:rFonts w:eastAsia="Arial"/>
      <w:sz w:val="21"/>
    </w:rPr>
  </w:style>
  <w:style w:type="paragraph" w:styleId="8">
    <w:name w:val="toc 5"/>
    <w:basedOn w:val="1"/>
    <w:next w:val="1"/>
    <w:qFormat/>
    <w:uiPriority w:val="39"/>
    <w:pPr>
      <w:ind w:left="1680" w:leftChars="800"/>
    </w:pPr>
  </w:style>
  <w:style w:type="paragraph" w:styleId="9">
    <w:name w:val="toc 3"/>
    <w:basedOn w:val="1"/>
    <w:next w:val="1"/>
    <w:qFormat/>
    <w:uiPriority w:val="39"/>
    <w:pPr>
      <w:ind w:left="840" w:leftChars="400"/>
    </w:pPr>
  </w:style>
  <w:style w:type="paragraph" w:styleId="10">
    <w:name w:val="toc 8"/>
    <w:basedOn w:val="1"/>
    <w:next w:val="1"/>
    <w:autoRedefine/>
    <w:unhideWhenUsed/>
    <w:qFormat/>
    <w:uiPriority w:val="39"/>
    <w:pPr>
      <w:widowControl w:val="0"/>
      <w:kinsoku/>
      <w:autoSpaceDE/>
      <w:autoSpaceDN/>
      <w:adjustRightInd/>
      <w:snapToGrid/>
      <w:spacing w:after="160" w:line="278" w:lineRule="auto"/>
      <w:ind w:left="2940" w:leftChars="1400" w:firstLine="0" w:firstLineChars="0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paragraph" w:styleId="11">
    <w:name w:val="footer"/>
    <w:basedOn w:val="1"/>
    <w:link w:val="36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jc w:val="both"/>
    </w:pPr>
    <w:rPr>
      <w:sz w:val="18"/>
    </w:rPr>
  </w:style>
  <w:style w:type="paragraph" w:styleId="13">
    <w:name w:val="toc 1"/>
    <w:basedOn w:val="1"/>
    <w:next w:val="1"/>
    <w:qFormat/>
    <w:uiPriority w:val="39"/>
  </w:style>
  <w:style w:type="paragraph" w:styleId="14">
    <w:name w:val="toc 4"/>
    <w:basedOn w:val="1"/>
    <w:next w:val="1"/>
    <w:qFormat/>
    <w:uiPriority w:val="39"/>
    <w:pPr>
      <w:ind w:left="1260" w:leftChars="600"/>
    </w:pPr>
  </w:style>
  <w:style w:type="paragraph" w:styleId="15">
    <w:name w:val="toc 6"/>
    <w:basedOn w:val="1"/>
    <w:next w:val="1"/>
    <w:autoRedefine/>
    <w:unhideWhenUsed/>
    <w:qFormat/>
    <w:uiPriority w:val="39"/>
    <w:pPr>
      <w:widowControl w:val="0"/>
      <w:kinsoku/>
      <w:autoSpaceDE/>
      <w:autoSpaceDN/>
      <w:adjustRightInd/>
      <w:snapToGrid/>
      <w:spacing w:after="160" w:line="278" w:lineRule="auto"/>
      <w:ind w:left="2100" w:leftChars="1000" w:firstLine="0" w:firstLineChars="0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paragraph" w:styleId="16">
    <w:name w:val="toc 2"/>
    <w:basedOn w:val="1"/>
    <w:next w:val="1"/>
    <w:qFormat/>
    <w:uiPriority w:val="39"/>
    <w:pPr>
      <w:ind w:left="420" w:leftChars="200"/>
    </w:pPr>
  </w:style>
  <w:style w:type="paragraph" w:styleId="17">
    <w:name w:val="toc 9"/>
    <w:basedOn w:val="1"/>
    <w:next w:val="1"/>
    <w:autoRedefine/>
    <w:unhideWhenUsed/>
    <w:qFormat/>
    <w:uiPriority w:val="39"/>
    <w:pPr>
      <w:widowControl w:val="0"/>
      <w:kinsoku/>
      <w:autoSpaceDE/>
      <w:autoSpaceDN/>
      <w:adjustRightInd/>
      <w:snapToGrid/>
      <w:spacing w:after="160" w:line="278" w:lineRule="auto"/>
      <w:ind w:left="3360" w:leftChars="1600" w:firstLine="0" w:firstLineChars="0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Hyperlink"/>
    <w:basedOn w:val="20"/>
    <w:qFormat/>
    <w:uiPriority w:val="99"/>
    <w:rPr>
      <w:color w:val="0000FF"/>
      <w:u w:val="single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eastAsia="Arial"/>
      <w:sz w:val="21"/>
    </w:rPr>
  </w:style>
  <w:style w:type="paragraph" w:customStyle="1" w:styleId="24">
    <w:name w:val="标准文件_章标题"/>
    <w:basedOn w:val="1"/>
    <w:next w:val="25"/>
    <w:qFormat/>
    <w:uiPriority w:val="0"/>
    <w:pPr>
      <w:numPr>
        <w:ilvl w:val="1"/>
        <w:numId w:val="4"/>
      </w:numPr>
      <w:spacing w:before="100" w:beforeLines="100" w:after="100" w:afterLines="100" w:line="480" w:lineRule="auto"/>
      <w:ind w:firstLineChars="0"/>
    </w:pPr>
    <w:rPr>
      <w:rFonts w:ascii="黑体" w:hAnsi="黑体" w:eastAsia="黑体"/>
      <w:lang w:eastAsia="zh-CN"/>
    </w:rPr>
  </w:style>
  <w:style w:type="paragraph" w:customStyle="1" w:styleId="25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6">
    <w:name w:val="标准文件_一级条标题"/>
    <w:basedOn w:val="1"/>
    <w:qFormat/>
    <w:uiPriority w:val="0"/>
    <w:pPr>
      <w:numPr>
        <w:ilvl w:val="2"/>
        <w:numId w:val="4"/>
      </w:numPr>
      <w:spacing w:before="100" w:beforeLines="100" w:after="100" w:afterLines="100"/>
      <w:ind w:firstLineChars="0"/>
    </w:pPr>
    <w:rPr>
      <w:rFonts w:ascii="Times New Roman" w:hAnsi="Times New Roman" w:eastAsia="仿宋"/>
      <w:b/>
    </w:rPr>
  </w:style>
  <w:style w:type="paragraph" w:customStyle="1" w:styleId="27">
    <w:name w:val="标准文件_二级条标题"/>
    <w:basedOn w:val="1"/>
    <w:qFormat/>
    <w:uiPriority w:val="0"/>
    <w:pPr>
      <w:numPr>
        <w:ilvl w:val="3"/>
        <w:numId w:val="4"/>
      </w:numPr>
      <w:spacing w:before="120" w:beforeLines="50" w:after="120" w:afterLines="50"/>
      <w:ind w:firstLineChars="0"/>
      <w:outlineLvl w:val="2"/>
    </w:pPr>
    <w:rPr>
      <w:rFonts w:ascii="Times New Roman" w:hAnsi="Times New Roman" w:eastAsia="宋体"/>
      <w:b/>
      <w:lang w:eastAsia="zh-CN"/>
    </w:rPr>
  </w:style>
  <w:style w:type="paragraph" w:customStyle="1" w:styleId="28">
    <w:name w:val="标准文件_三级条标题"/>
    <w:basedOn w:val="1"/>
    <w:qFormat/>
    <w:uiPriority w:val="0"/>
    <w:pPr>
      <w:numPr>
        <w:ilvl w:val="4"/>
        <w:numId w:val="4"/>
      </w:numPr>
      <w:spacing w:before="120" w:beforeLines="50" w:after="120" w:afterLines="50"/>
      <w:ind w:firstLineChars="0"/>
      <w:outlineLvl w:val="2"/>
    </w:pPr>
    <w:rPr>
      <w:rFonts w:ascii="Times New Roman" w:hAnsi="Times New Roman" w:eastAsia="宋体"/>
      <w:b/>
      <w:szCs w:val="24"/>
      <w:lang w:eastAsia="zh-CN"/>
    </w:rPr>
  </w:style>
  <w:style w:type="paragraph" w:customStyle="1" w:styleId="29">
    <w:name w:val="标准文件_四级条标题"/>
    <w:basedOn w:val="1"/>
    <w:qFormat/>
    <w:uiPriority w:val="0"/>
    <w:pPr>
      <w:numPr>
        <w:ilvl w:val="5"/>
        <w:numId w:val="4"/>
      </w:numPr>
      <w:spacing w:before="120" w:beforeLines="50" w:after="120" w:afterLines="50"/>
      <w:ind w:firstLineChars="0"/>
      <w:outlineLvl w:val="3"/>
    </w:pPr>
    <w:rPr>
      <w:rFonts w:ascii="Times New Roman" w:hAnsi="Times New Roman" w:eastAsia="宋体"/>
      <w:b/>
      <w:szCs w:val="22"/>
      <w:lang w:eastAsia="zh-CN"/>
    </w:rPr>
  </w:style>
  <w:style w:type="paragraph" w:customStyle="1" w:styleId="30">
    <w:name w:val="标准文件_五级条标题"/>
    <w:basedOn w:val="29"/>
    <w:qFormat/>
    <w:uiPriority w:val="0"/>
  </w:style>
  <w:style w:type="paragraph" w:customStyle="1" w:styleId="31">
    <w:name w:val="前言标题"/>
    <w:basedOn w:val="1"/>
    <w:qFormat/>
    <w:uiPriority w:val="0"/>
    <w:pPr>
      <w:numPr>
        <w:ilvl w:val="0"/>
        <w:numId w:val="4"/>
      </w:numPr>
      <w:ind w:firstLineChars="0"/>
    </w:pPr>
    <w:rPr>
      <w:rFonts w:ascii="Times New Roman" w:hAnsi="Times New Roman" w:eastAsia="宋体"/>
      <w:b/>
      <w:sz w:val="20"/>
    </w:rPr>
  </w:style>
  <w:style w:type="paragraph" w:customStyle="1" w:styleId="32">
    <w:name w:val="标准文件_一级无标题"/>
    <w:basedOn w:val="1"/>
    <w:qFormat/>
    <w:uiPriority w:val="0"/>
    <w:pPr>
      <w:numPr>
        <w:ilvl w:val="2"/>
        <w:numId w:val="5"/>
      </w:numPr>
      <w:ind w:firstLineChars="0"/>
    </w:pPr>
    <w:rPr>
      <w:rFonts w:ascii="Times New Roman" w:hAnsi="Times New Roman" w:eastAsia="宋体"/>
      <w:b/>
      <w:sz w:val="20"/>
    </w:rPr>
  </w:style>
  <w:style w:type="paragraph" w:customStyle="1" w:styleId="33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4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5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6">
    <w:name w:val="页脚 字符"/>
    <w:basedOn w:val="20"/>
    <w:link w:val="11"/>
    <w:qFormat/>
    <w:uiPriority w:val="99"/>
    <w:rPr>
      <w:rFonts w:ascii="Arial" w:hAnsi="Arial" w:eastAsia="仿宋" w:cs="Arial"/>
      <w:snapToGrid w:val="0"/>
      <w:color w:val="000000"/>
      <w:sz w:val="18"/>
      <w:szCs w:val="21"/>
      <w:lang w:eastAsia="en-US"/>
    </w:rPr>
  </w:style>
  <w:style w:type="character" w:customStyle="1" w:styleId="37">
    <w:name w:val="Unresolved Mention"/>
    <w:basedOn w:val="2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25.png"/><Relationship Id="rId36" Type="http://schemas.openxmlformats.org/officeDocument/2006/relationships/image" Target="media/image24.png"/><Relationship Id="rId35" Type="http://schemas.openxmlformats.org/officeDocument/2006/relationships/image" Target="media/image23.png"/><Relationship Id="rId34" Type="http://schemas.openxmlformats.org/officeDocument/2006/relationships/image" Target="media/image22.png"/><Relationship Id="rId33" Type="http://schemas.openxmlformats.org/officeDocument/2006/relationships/image" Target="media/image21.png"/><Relationship Id="rId32" Type="http://schemas.openxmlformats.org/officeDocument/2006/relationships/image" Target="media/image20.png"/><Relationship Id="rId31" Type="http://schemas.openxmlformats.org/officeDocument/2006/relationships/image" Target="media/image19.png"/><Relationship Id="rId30" Type="http://schemas.openxmlformats.org/officeDocument/2006/relationships/image" Target="media/image18.png"/><Relationship Id="rId3" Type="http://schemas.openxmlformats.org/officeDocument/2006/relationships/footnotes" Target="footnotes.xml"/><Relationship Id="rId29" Type="http://schemas.openxmlformats.org/officeDocument/2006/relationships/image" Target="media/image17.png"/><Relationship Id="rId28" Type="http://schemas.openxmlformats.org/officeDocument/2006/relationships/image" Target="media/image16.png"/><Relationship Id="rId27" Type="http://schemas.openxmlformats.org/officeDocument/2006/relationships/image" Target="media/image15.png"/><Relationship Id="rId26" Type="http://schemas.openxmlformats.org/officeDocument/2006/relationships/image" Target="media/image14.png"/><Relationship Id="rId25" Type="http://schemas.openxmlformats.org/officeDocument/2006/relationships/image" Target="media/image13.png"/><Relationship Id="rId24" Type="http://schemas.openxmlformats.org/officeDocument/2006/relationships/image" Target="media/image12.png"/><Relationship Id="rId23" Type="http://schemas.openxmlformats.org/officeDocument/2006/relationships/image" Target="media/image11.png"/><Relationship Id="rId22" Type="http://schemas.openxmlformats.org/officeDocument/2006/relationships/image" Target="media/image10.png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2428</Words>
  <Characters>2677</Characters>
  <Lines>598</Lines>
  <Paragraphs>521</Paragraphs>
  <TotalTime>0</TotalTime>
  <ScaleCrop>false</ScaleCrop>
  <LinksUpToDate>false</LinksUpToDate>
  <CharactersWithSpaces>2748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2024-08-10T01:27:00Z</dcterms:created>
  <dc:creator>Tom</dc:creator>
  <cp:lastModifiedBy>大奎</cp:lastModifiedBy>
  <dcterms:modified xsi:type="dcterms:W3CDTF">2026-08-06T07:52:03Z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2025-06-30T15:26:52Z</vt:filetime>
  </property>
  <property fmtid="{D5CDD505-2E9C-101B-9397-08002B2CF9AE}" pid="4" name="KSOTemplateDocerSaveRecord">
    <vt:lpwstr>eyJoZGlkIjoiNzJhNjQxNzdkMmM0ZDQ4ZTA0NGFkNzU2YmYxYWIxMDQiLCJ1c2VySWQiOiIxMDA4NzE2MDQ5In0=</vt:lpwstr>
  </property>
  <property fmtid="{D5CDD505-2E9C-101B-9397-08002B2CF9AE}" pid="5" name="KSOProductBuildVer">
    <vt:lpwstr>2052-12.1.0.26895</vt:lpwstr>
  </property>
  <property fmtid="{D5CDD505-2E9C-101B-9397-08002B2CF9AE}" pid="6" name="ICV">
    <vt:lpwstr>23D0F83913BF42599C00EFC5A4094ACA_13</vt:lpwstr>
  </property>
</Properties>
</file>